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Times New Roman" w:hAnsi="Times New Roman" w:cs="Times New Roman"/>
          <w:kern w:val="0"/>
          <w:sz w:val="28"/>
          <w:szCs w:val="28"/>
          <w:lang w:val="en-US" w:eastAsia="zh-CN"/>
        </w:rPr>
        <w:pict>
          <v:shape id="_x0000_s1025" o:spid="_x0000_s1025" o:spt="75" type="#_x0000_t75" style="position:absolute;left:0pt;margin-left:849pt;margin-top:870pt;height:27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Times New Roman" w:hAnsi="Times New Roman" w:cs="Times New Roman"/>
          <w:kern w:val="0"/>
          <w:sz w:val="28"/>
          <w:szCs w:val="28"/>
          <w:lang w:val="en-US" w:eastAsia="zh-CN"/>
        </w:rPr>
        <w:t>2018</w:t>
      </w: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级高一下期</w:t>
      </w:r>
      <w:r>
        <w:rPr>
          <w:rFonts w:hint="eastAsia" w:ascii="黑体" w:hAnsi="黑体" w:eastAsia="黑体" w:cs="黑体"/>
          <w:b/>
          <w:sz w:val="28"/>
          <w:szCs w:val="28"/>
        </w:rPr>
        <w:t>半期</w:t>
      </w: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联合</w:t>
      </w:r>
      <w:r>
        <w:rPr>
          <w:rFonts w:hint="eastAsia" w:ascii="黑体" w:hAnsi="黑体" w:eastAsia="黑体" w:cs="黑体"/>
          <w:b/>
          <w:sz w:val="28"/>
          <w:szCs w:val="28"/>
        </w:rPr>
        <w:t>考试</w:t>
      </w:r>
    </w:p>
    <w:p>
      <w:pPr>
        <w:spacing w:line="240" w:lineRule="auto"/>
        <w:jc w:val="center"/>
        <w:textAlignment w:val="center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地理试题参考答案</w:t>
      </w:r>
    </w:p>
    <w:p>
      <w:pPr>
        <w:spacing w:line="240" w:lineRule="auto"/>
        <w:rPr>
          <w:rFonts w:hint="eastAsia" w:ascii="宋体" w:eastAsia="宋体"/>
          <w:lang w:val="en-US" w:eastAsia="zh-CN"/>
        </w:rPr>
      </w:pPr>
      <w:r>
        <w:rPr>
          <w:rFonts w:hint="eastAsia" w:ascii="宋体" w:eastAsia="宋体"/>
          <w:lang w:val="en-US" w:eastAsia="zh-CN"/>
        </w:rPr>
        <w:t xml:space="preserve">1—DAADA  </w:t>
      </w:r>
      <w:r>
        <w:rPr>
          <w:rFonts w:hint="eastAsia" w:ascii="宋体"/>
          <w:lang w:val="en-US" w:eastAsia="zh-CN"/>
        </w:rPr>
        <w:t xml:space="preserve">  </w:t>
      </w:r>
      <w:r>
        <w:rPr>
          <w:rFonts w:hint="eastAsia" w:ascii="宋体" w:eastAsia="宋体"/>
          <w:lang w:val="en-US" w:eastAsia="zh-CN"/>
        </w:rPr>
        <w:t xml:space="preserve"> 6—10 CCBAC </w:t>
      </w:r>
      <w:r>
        <w:rPr>
          <w:rFonts w:hint="eastAsia" w:ascii="宋体"/>
          <w:lang w:val="en-US" w:eastAsia="zh-CN"/>
        </w:rPr>
        <w:t xml:space="preserve">   </w:t>
      </w:r>
      <w:r>
        <w:rPr>
          <w:rFonts w:hint="eastAsia" w:ascii="宋体" w:eastAsia="宋体"/>
          <w:lang w:val="en-US" w:eastAsia="zh-CN"/>
        </w:rPr>
        <w:t xml:space="preserve"> 11—15  CDBDC </w:t>
      </w:r>
      <w:r>
        <w:rPr>
          <w:rFonts w:hint="eastAsia" w:ascii="宋体"/>
          <w:lang w:val="en-US" w:eastAsia="zh-CN"/>
        </w:rPr>
        <w:t xml:space="preserve">    </w:t>
      </w:r>
      <w:r>
        <w:rPr>
          <w:rFonts w:hint="eastAsia" w:ascii="宋体" w:eastAsia="宋体"/>
          <w:lang w:val="en-US" w:eastAsia="zh-CN"/>
        </w:rPr>
        <w:t xml:space="preserve"> 16—20 </w:t>
      </w:r>
      <w:r>
        <w:rPr>
          <w:rFonts w:hint="eastAsia" w:ascii="宋体"/>
          <w:lang w:val="en-US" w:eastAsia="zh-CN"/>
        </w:rPr>
        <w:t>BBC</w:t>
      </w:r>
      <w:r>
        <w:rPr>
          <w:rFonts w:hint="eastAsia" w:ascii="宋体" w:eastAsia="宋体"/>
          <w:lang w:val="en-US" w:eastAsia="zh-CN"/>
        </w:rPr>
        <w:t xml:space="preserve">BA </w:t>
      </w:r>
      <w:r>
        <w:rPr>
          <w:rFonts w:hint="eastAsia" w:ascii="宋体"/>
          <w:lang w:val="en-US" w:eastAsia="zh-CN"/>
        </w:rPr>
        <w:t xml:space="preserve"> </w:t>
      </w:r>
      <w:r>
        <w:rPr>
          <w:rFonts w:hint="eastAsia" w:ascii="宋体" w:eastAsia="宋体"/>
          <w:lang w:val="en-US" w:eastAsia="zh-CN"/>
        </w:rPr>
        <w:t xml:space="preserve">  </w:t>
      </w:r>
      <w:bookmarkStart w:id="0" w:name="_GoBack"/>
      <w:bookmarkEnd w:id="0"/>
    </w:p>
    <w:p>
      <w:pPr>
        <w:spacing w:line="240" w:lineRule="auto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eastAsia="宋体"/>
          <w:lang w:val="en-US" w:eastAsia="zh-CN"/>
        </w:rPr>
        <w:t xml:space="preserve">21—25 </w:t>
      </w:r>
      <w:r>
        <w:rPr>
          <w:rFonts w:hint="eastAsia" w:ascii="宋体"/>
          <w:lang w:val="en-US" w:eastAsia="zh-CN"/>
        </w:rPr>
        <w:t xml:space="preserve"> </w:t>
      </w:r>
      <w:r>
        <w:rPr>
          <w:rFonts w:hint="eastAsia" w:ascii="宋体" w:eastAsia="宋体"/>
          <w:lang w:val="en-US" w:eastAsia="zh-CN"/>
        </w:rPr>
        <w:t xml:space="preserve"> CDCB</w:t>
      </w:r>
      <w:r>
        <w:rPr>
          <w:rFonts w:hint="eastAsia" w:ascii="宋体"/>
          <w:lang w:val="en-US" w:eastAsia="zh-CN"/>
        </w:rPr>
        <w:t>A      26—30  ADDBA</w:t>
      </w:r>
    </w:p>
    <w:p>
      <w:pPr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31</w:t>
      </w:r>
      <w:r>
        <w:rPr>
          <w:rFonts w:hint="eastAsia"/>
        </w:rPr>
        <w:t>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12分）</w:t>
      </w:r>
      <w:r>
        <w:rPr>
          <w:rFonts w:hint="eastAsia"/>
        </w:rPr>
        <w:t>（1）辽宁省纬度位置较高，冬季气候寒冷且漫长；经济结构重工业比重大，污染物排放多，环境污染严重；辽中南老工业基地衰退，经济发展缓慢，导致人口大量迁出，人口负增长。（每点2分，共6分）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（2）问题：人口老龄化问题（2分）。措施：合理放宽计划生育，采取鼓励措施，提高人口生育水平；改造传统老工业基地，优化产业结构，大力发展新兴工业和第三产业，促进经济发展，吸引人口迁入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治理污染，创建宜居环境</w:t>
      </w:r>
      <w:r>
        <w:rPr>
          <w:rFonts w:hint="eastAsia"/>
        </w:rPr>
        <w:t>。（每点2分，共4分）</w:t>
      </w:r>
    </w:p>
    <w:p>
      <w:pPr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32</w:t>
      </w:r>
      <w:r>
        <w:rPr>
          <w:rFonts w:hint="eastAsia"/>
        </w:rPr>
        <w:t>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12分）</w:t>
      </w:r>
      <w:r>
        <w:rPr>
          <w:rFonts w:hint="eastAsia"/>
        </w:rPr>
        <w:t>（1）轨道交通1号线开通后，核心城区地租上涨，房价更高（2分）；外围城区交通条件改善（2分），而地租和房价相对较低（2分），吸引人口迁入，因此核心城区居住用地面积减少，外围城区居住用地面积增加。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（2）轨道交通的快速发展有利于核心城区人口疏散，缓解核心城区交通运输压力（2分）；促使外围城区耕地减少，居住和工业用地增加，促进郊区城市化，加快城市化进程（2分）；促进城市经济发展（2分），缩小核心城区与外围城区的经济差异（2分）；有利于城市产业（工业）结构调整（2分），改善城市环境，减轻城区环境污染（2分）。（任答3点给6分）</w:t>
      </w:r>
    </w:p>
    <w:p>
      <w:pPr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33</w:t>
      </w:r>
      <w:r>
        <w:rPr>
          <w:rFonts w:hint="eastAsia"/>
        </w:rPr>
        <w:t>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12分）</w:t>
      </w:r>
      <w:r>
        <w:rPr>
          <w:rFonts w:hint="eastAsia"/>
        </w:rPr>
        <w:t>（1）大塔乡四面环山，地势较低，热量条件更好，且荔枝不易受冰雪霜冻；种植历史悠久，经验丰富，技术先进；政府政策大力支持。（每点2分，共6分）</w:t>
      </w:r>
    </w:p>
    <w:p>
      <w:pPr>
        <w:spacing w:line="240" w:lineRule="auto"/>
        <w:rPr>
          <w:rFonts w:hint="eastAsia" w:hAnsi="宋体"/>
        </w:rPr>
      </w:pPr>
      <w:r>
        <w:rPr>
          <w:rFonts w:hint="eastAsia"/>
        </w:rPr>
        <w:t>（2）</w:t>
      </w:r>
      <w:r>
        <w:rPr>
          <w:rFonts w:hAnsi="宋体"/>
        </w:rPr>
        <w:t>加强宣传，</w:t>
      </w:r>
      <w:r>
        <w:rPr>
          <w:rFonts w:hint="eastAsia" w:hAnsi="宋体"/>
        </w:rPr>
        <w:t>提升</w:t>
      </w:r>
      <w:r>
        <w:rPr>
          <w:rFonts w:hAnsi="宋体"/>
        </w:rPr>
        <w:t>品牌效益；加大科技投入，进一步提高</w:t>
      </w:r>
      <w:r>
        <w:rPr>
          <w:rFonts w:hint="eastAsia" w:hAnsi="宋体"/>
        </w:rPr>
        <w:t>荔枝</w:t>
      </w:r>
      <w:r>
        <w:rPr>
          <w:rFonts w:hAnsi="宋体"/>
        </w:rPr>
        <w:t>产量和质量；利用纬度较高优势</w:t>
      </w:r>
      <w:r>
        <w:rPr>
          <w:rFonts w:hint="eastAsia" w:hAnsi="宋体"/>
        </w:rPr>
        <w:t>，</w:t>
      </w:r>
      <w:r>
        <w:rPr>
          <w:rFonts w:hAnsi="宋体"/>
        </w:rPr>
        <w:t>种植晚熟荔枝品种</w:t>
      </w:r>
      <w:r>
        <w:rPr>
          <w:rFonts w:hint="eastAsia" w:hAnsi="宋体"/>
        </w:rPr>
        <w:t>，提高经济效益；</w:t>
      </w:r>
      <w:r>
        <w:rPr>
          <w:rFonts w:hAnsi="宋体"/>
        </w:rPr>
        <w:t>促进</w:t>
      </w:r>
      <w:r>
        <w:rPr>
          <w:rFonts w:hint="eastAsia" w:hAnsi="宋体"/>
        </w:rPr>
        <w:t>荔枝</w:t>
      </w:r>
      <w:r>
        <w:rPr>
          <w:rFonts w:hAnsi="宋体"/>
        </w:rPr>
        <w:t>深加工，延长产业链，</w:t>
      </w:r>
      <w:r>
        <w:rPr>
          <w:rFonts w:hint="eastAsia" w:hAnsi="宋体"/>
        </w:rPr>
        <w:t>提高</w:t>
      </w:r>
      <w:r>
        <w:rPr>
          <w:rFonts w:hAnsi="宋体"/>
        </w:rPr>
        <w:t>附加值；发展</w:t>
      </w:r>
      <w:r>
        <w:rPr>
          <w:rFonts w:hint="eastAsia" w:hAnsi="宋体"/>
        </w:rPr>
        <w:t>荔枝园</w:t>
      </w:r>
      <w:r>
        <w:rPr>
          <w:rFonts w:hAnsi="宋体"/>
        </w:rPr>
        <w:t>观光旅游业等。（每点</w:t>
      </w:r>
      <w:r>
        <w:rPr>
          <w:rFonts w:hint="eastAsia" w:hAnsi="宋体"/>
        </w:rPr>
        <w:t>2分，任答3点</w:t>
      </w:r>
      <w:r>
        <w:rPr>
          <w:rFonts w:hAnsi="宋体"/>
        </w:rPr>
        <w:t>给</w:t>
      </w:r>
      <w:r>
        <w:t>6</w:t>
      </w:r>
      <w:r>
        <w:rPr>
          <w:rFonts w:hAnsi="宋体"/>
        </w:rPr>
        <w:t>分）</w:t>
      </w:r>
    </w:p>
    <w:p>
      <w:pPr>
        <w:spacing w:line="240" w:lineRule="auto"/>
        <w:rPr>
          <w:rFonts w:hint="default" w:hAnsi="宋体" w:eastAsia="宋体"/>
          <w:lang w:val="en-US" w:eastAsia="zh-CN"/>
        </w:rPr>
      </w:pPr>
      <w:r>
        <w:rPr>
          <w:rFonts w:hint="eastAsia"/>
          <w:lang w:val="en-US" w:eastAsia="zh-CN"/>
        </w:rPr>
        <w:t>34</w:t>
      </w:r>
      <w:r>
        <w:rPr>
          <w:rFonts w:hint="eastAsia" w:hAnsi="宋体"/>
        </w:rPr>
        <w:t>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19分）</w:t>
      </w:r>
      <w:r>
        <w:rPr>
          <w:rFonts w:hint="eastAsia" w:hAnsi="宋体"/>
        </w:rPr>
        <w:t>（1）</w:t>
      </w:r>
      <w:r>
        <w:rPr>
          <w:rFonts w:hint="eastAsia"/>
          <w:lang w:val="en-US" w:eastAsia="zh-CN"/>
        </w:rPr>
        <w:t>沙漠气候，晴天多，光照强，有利于有机质的合成；昼夜温差大，有利于有机质的积累；气候干旱、降水少，不利于病虫害的繁殖；紫外线强，可以杀灭病虫害，农药使用少。（任三点6分）</w:t>
      </w:r>
    </w:p>
    <w:p>
      <w:pPr>
        <w:spacing w:line="240" w:lineRule="auto"/>
        <w:rPr>
          <w:rFonts w:hint="eastAsia" w:hAnsi="宋体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 w:hAnsi="宋体"/>
        </w:rPr>
        <w:t>人口稠密，经济落后，具有大量廉价劳动力；葡萄、无花果等原料丰富，品质好；临地中海，海运便利；接近欧洲消费市场。（每点2分，共8分）</w:t>
      </w:r>
    </w:p>
    <w:p>
      <w:pPr>
        <w:spacing w:line="240" w:lineRule="auto"/>
        <w:rPr>
          <w:rFonts w:hint="eastAsia" w:hAnsi="宋体"/>
        </w:rPr>
      </w:pPr>
      <w:r>
        <w:rPr>
          <w:rFonts w:hint="eastAsia" w:hAnsi="宋体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 w:hAnsi="宋体"/>
        </w:rPr>
        <w:t>）赞同。叙利亚石油资源丰富，原料充足；可带动相关产业发展，提高叙利亚工业化水平，促进当地经济发展；提供大量就业机会，增加居民收入。</w:t>
      </w:r>
    </w:p>
    <w:p>
      <w:pPr>
        <w:spacing w:line="240" w:lineRule="auto"/>
        <w:rPr>
          <w:rFonts w:hint="eastAsia" w:hAnsi="宋体"/>
        </w:rPr>
      </w:pPr>
      <w:r>
        <w:rPr>
          <w:rFonts w:hint="eastAsia" w:hAnsi="宋体"/>
        </w:rPr>
        <w:t xml:space="preserve">    不赞同。叙利亚发展石化工业基础薄弱，基础设施不完善；国土大部分为热带沙漠气候，水资源匮乏，大力发展石化工业可加剧水资源短缺；生态环境脆弱，石化工业污染大，可导致严重生态环境问题。</w:t>
      </w:r>
    </w:p>
    <w:p>
      <w:pPr>
        <w:spacing w:line="24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（</w:t>
      </w:r>
      <w:r>
        <w:rPr>
          <w:rFonts w:hint="eastAsia"/>
          <w:lang w:val="en-US" w:eastAsia="zh-CN"/>
        </w:rPr>
        <w:t>答到3点给5</w:t>
      </w:r>
      <w:r>
        <w:rPr>
          <w:rFonts w:hint="eastAsia" w:hAnsi="宋体"/>
        </w:rPr>
        <w:t>分。言之有理，可酌情给分。）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</w:pPr>
    </w:p>
    <w:p>
      <w:pPr>
        <w:spacing w:line="240" w:lineRule="auto"/>
        <w:rPr>
          <w:rFonts w:hint="eastAsia" w:ascii="宋体" w:hAnsi="宋体"/>
        </w:rPr>
      </w:pPr>
    </w:p>
    <w:p>
      <w:pPr>
        <w:spacing w:line="240" w:lineRule="auto"/>
        <w:rPr>
          <w:rFonts w:hint="eastAsia" w:ascii="宋体" w:hAnsi="宋体"/>
        </w:rPr>
      </w:pPr>
    </w:p>
    <w:p>
      <w:pPr>
        <w:spacing w:line="24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81053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2019-04-21T00:43:00Z</dcterms:created>
  <dc:creator>Administrator</dc:creator>
  <cp:lastModifiedBy>Administrator</cp:lastModifiedBy>
  <dcterms:modified xsi:type="dcterms:W3CDTF">2019-06-11T02:24:01Z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