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ind w:right="-65" w:rightChars="-31"/>
        <w:jc w:val="center"/>
        <w:rPr>
          <w:rFonts w:ascii="宋体" w:hAnsi="宋体" w:cs="宋体"/>
          <w:b/>
          <w:bCs/>
          <w:color w:val="auto"/>
          <w:sz w:val="32"/>
          <w:szCs w:val="32"/>
        </w:rPr>
      </w:pPr>
      <w:r>
        <w:rPr>
          <w:rFonts w:ascii="Times New Roman" w:hAnsi="Times New Roman"/>
          <w:b/>
          <w:bCs/>
          <w:color w:val="auto"/>
          <w:sz w:val="32"/>
          <w:szCs w:val="32"/>
        </w:rPr>
        <w:pict>
          <v:shape id="_x0000_s1025" o:spid="_x0000_s1025" o:spt="75" type="#_x0000_t75" style="position:absolute;left:0pt;margin-left:971pt;margin-top:863pt;height:2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ascii="Times New Roman" w:hAnsi="Times New Roman"/>
          <w:b/>
          <w:bCs/>
          <w:color w:val="auto"/>
          <w:sz w:val="32"/>
          <w:szCs w:val="32"/>
        </w:rPr>
        <w:t>201</w:t>
      </w:r>
      <w:r>
        <w:rPr>
          <w:rFonts w:hint="eastAsia" w:ascii="Times New Roman" w:hAnsi="Times New Roman"/>
          <w:b/>
          <w:bCs/>
          <w:color w:val="auto"/>
          <w:sz w:val="32"/>
          <w:szCs w:val="32"/>
        </w:rPr>
        <w:t>9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年重庆一中高</w:t>
      </w:r>
      <w:r>
        <w:rPr>
          <w:rFonts w:ascii="Times New Roman" w:hAnsi="Times New Roman"/>
          <w:b/>
          <w:bCs/>
          <w:color w:val="auto"/>
          <w:sz w:val="32"/>
          <w:szCs w:val="32"/>
        </w:rPr>
        <w:t>2021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级高一</w:t>
      </w:r>
      <w:r>
        <w:rPr>
          <w:rFonts w:hint="eastAsia" w:ascii="宋体" w:hAnsi="宋体" w:cs="宋体"/>
          <w:b/>
          <w:bCs/>
          <w:color w:val="auto"/>
          <w:sz w:val="32"/>
          <w:szCs w:val="32"/>
          <w:lang w:val="en-US" w:eastAsia="zh-CN"/>
        </w:rPr>
        <w:t>下</w:t>
      </w:r>
      <w:r>
        <w:rPr>
          <w:rFonts w:hint="eastAsia" w:ascii="宋体" w:hAnsi="宋体" w:cs="宋体"/>
          <w:b/>
          <w:bCs/>
          <w:color w:val="auto"/>
          <w:sz w:val="32"/>
          <w:szCs w:val="32"/>
        </w:rPr>
        <w:t>期期末考试</w:t>
      </w:r>
    </w:p>
    <w:p>
      <w:pPr>
        <w:spacing w:line="240" w:lineRule="auto"/>
        <w:ind w:left="-479" w:leftChars="-228" w:right="-65" w:rightChars="-31"/>
        <w:jc w:val="center"/>
        <w:rPr>
          <w:rFonts w:hint="eastAsia" w:ascii="黑体" w:hAnsi="黑体" w:eastAsia="黑体" w:cs="黑体"/>
          <w:b/>
          <w:bCs/>
          <w:color w:val="auto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</w:rPr>
        <w:t>地理</w:t>
      </w: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答案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1—5 DBCBB        6—10 AACBC        11—15 ADDBA   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16—20 DDCCD      21—25 CACCD       26—30 CDCDB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  <w:bookmarkStart w:id="0" w:name="_GoBack"/>
      <w:bookmarkEnd w:id="0"/>
    </w:p>
    <w:p>
      <w:pPr>
        <w:pStyle w:val="4"/>
        <w:bidi w:val="0"/>
        <w:spacing w:line="240" w:lineRule="auto"/>
        <w:textAlignment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31（14分）</w:t>
      </w:r>
    </w:p>
    <w:p>
      <w:pPr>
        <w:pStyle w:val="4"/>
        <w:bidi w:val="0"/>
        <w:spacing w:line="240" w:lineRule="auto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（1）南  冬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"/>
          <w:rFonts w:ascii="宋体" w:hAnsi="宋体" w:eastAsia="宋体" w:cs="宋体"/>
          <w:color w:val="000000"/>
        </w:rPr>
        <w:t>（2）</w:t>
      </w: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B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（3）</w:t>
      </w:r>
      <w:r>
        <w:rPr>
          <w:rStyle w:val="2"/>
          <w:rFonts w:ascii="宋体" w:hAnsi="宋体" w:eastAsia="宋体" w:cs="宋体"/>
          <w:color w:val="000000"/>
        </w:rPr>
        <w:t>透明薄膜   白天透明薄膜层允许太阳短波辐射进入，阻挡地面长波辐射射出，起到提高温室温度的作用。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ascii="宋体" w:hAnsi="宋体" w:eastAsia="宋体" w:cs="宋体"/>
          <w:color w:val="000000"/>
        </w:rPr>
      </w:pPr>
      <w:r>
        <w:rPr>
          <w:rStyle w:val="2"/>
          <w:rFonts w:ascii="宋体" w:hAnsi="宋体" w:eastAsia="宋体" w:cs="宋体"/>
          <w:color w:val="000000"/>
        </w:rPr>
        <w:t>（</w:t>
      </w: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4</w:t>
      </w:r>
      <w:r>
        <w:rPr>
          <w:rStyle w:val="2"/>
          <w:rFonts w:ascii="宋体" w:hAnsi="宋体" w:eastAsia="宋体" w:cs="宋体"/>
          <w:color w:val="000000"/>
        </w:rPr>
        <w:t>）后墙的作用除承重和围护外，还兼备蓄热、隔热和保温的功能</w:t>
      </w:r>
      <w:r>
        <w:rPr>
          <w:rStyle w:val="2"/>
          <w:rFonts w:hint="eastAsia" w:ascii="宋体" w:hAnsi="宋体" w:cs="宋体"/>
          <w:color w:val="000000"/>
          <w:lang w:eastAsia="zh-CN"/>
        </w:rPr>
        <w:t>（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任答一点</w:t>
      </w:r>
      <w:r>
        <w:rPr>
          <w:rStyle w:val="2"/>
          <w:rFonts w:hint="eastAsia" w:ascii="宋体" w:hAnsi="宋体" w:cs="宋体"/>
          <w:color w:val="000000"/>
          <w:lang w:eastAsia="zh-CN"/>
        </w:rPr>
        <w:t>）</w:t>
      </w:r>
      <w:r>
        <w:rPr>
          <w:rStyle w:val="2"/>
          <w:rFonts w:ascii="宋体" w:hAnsi="宋体" w:eastAsia="宋体" w:cs="宋体"/>
          <w:color w:val="000000"/>
        </w:rPr>
        <w:t>。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</w:p>
    <w:p>
      <w:pPr>
        <w:pStyle w:val="4"/>
        <w:bidi w:val="0"/>
        <w:spacing w:line="240" w:lineRule="auto"/>
        <w:jc w:val="left"/>
        <w:textAlignment w:val="center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32（10分）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（1）改革开放以来，人口迁移出现“雁南飞”现象，即大批山东人返乡的主要原因，一是经济因素：改革开放以来山东省以东部沿海的区位优势，成为经济发展较快的省份，农村经济大幅度增长，农民收入也大幅度增加，由人口迁出省变为了人口迁入省。二是移民受到迁返故地的潜在意识和亲情、乡情的吸引。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（4分）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（2）“闯关东”的影响：利于东北地区资源的开发利用，促进经济发展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；同时由于人口大量迁入，导致生态环境遭到破坏，社会问题突出。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default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“雁南飞”的影响：农村人口迁出缓解了严重的人地矛盾，利于生态环境的改善；同时劳动力的减少，影响了农村地区产业开发和经济发展。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（6分）</w:t>
      </w:r>
    </w:p>
    <w:p>
      <w:pPr>
        <w:spacing w:line="240" w:lineRule="auto"/>
        <w:rPr>
          <w:rFonts w:hint="eastAsia" w:asciiTheme="minorEastAsia" w:hAnsiTheme="minorEastAsia" w:eastAsiaTheme="minorEastAsia" w:cstheme="minorEastAsia"/>
          <w:lang w:val="en-US" w:eastAsia="zh-CN"/>
        </w:rPr>
      </w:pP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33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（16分）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default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（1）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盛行西风    画图略（4分）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cs="宋体"/>
          <w:color w:val="000000"/>
          <w:lang w:val="en-US" w:eastAsia="zh-CN"/>
        </w:rPr>
        <w:t>（2）</w:t>
      </w: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温带海洋性气候,适合多汁牧草生长;环境良好,奶源</w:t>
      </w: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drawing>
          <wp:inline distT="0" distB="0" distL="114300" distR="114300">
            <wp:extent cx="9525" cy="1270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品质好;河流众多,为牛羊提供饮用水源;地广人稀,土地租金低;国际市场需求量大;政策支持;海陆交通便利;冷藏保鲜技术的发展,便于产品的运输。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（6分）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eastAsia" w:ascii="宋体" w:hAnsi="宋体" w:eastAsia="宋体" w:cs="宋体"/>
          <w:color w:val="000000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lang w:val="en-US" w:eastAsia="zh-CN"/>
        </w:rPr>
        <w:t>（3）国土面积狭小;地形崎岖,山地多、平地少(耕地面积少);温带海洋性气候为主,全年温和多雨,光热不足,不利于种植业的发展。</w:t>
      </w:r>
      <w:r>
        <w:rPr>
          <w:rStyle w:val="2"/>
          <w:rFonts w:hint="eastAsia" w:ascii="宋体" w:hAnsi="宋体" w:cs="宋体"/>
          <w:color w:val="000000"/>
          <w:lang w:val="en-US" w:eastAsia="zh-CN"/>
        </w:rPr>
        <w:t>（6分）</w:t>
      </w:r>
    </w:p>
    <w:p>
      <w:pPr>
        <w:pStyle w:val="4"/>
        <w:bidi w:val="0"/>
        <w:spacing w:line="240" w:lineRule="auto"/>
        <w:jc w:val="left"/>
        <w:textAlignment w:val="center"/>
        <w:rPr>
          <w:rStyle w:val="2"/>
          <w:rFonts w:hint="default" w:ascii="宋体" w:hAnsi="宋体" w:eastAsia="宋体" w:cs="宋体"/>
          <w:color w:val="00000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601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2019-06-27T12:26:00Z</dcterms:created>
  <dc:creator>~*舞*~</dc:creator>
  <cp:lastModifiedBy>Administrator</cp:lastModifiedBy>
  <dcterms:modified xsi:type="dcterms:W3CDTF">2019-08-25T05:32:36Z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