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40" w:lineRule="auto"/>
        <w:ind w:left="0" w:right="0"/>
        <w:rPr>
          <w:sz w:val="33"/>
          <w:szCs w:val="33"/>
        </w:rPr>
      </w:pPr>
      <w:r>
        <w:rPr>
          <w:rFonts w:hint="eastAsia"/>
          <w:sz w:val="33"/>
          <w:szCs w:val="33"/>
          <w:lang w:val="en-US" w:eastAsia="zh-CN"/>
        </w:rPr>
        <w:pict>
          <v:shape id="_x0000_s1025" o:spid="_x0000_s1025" o:spt="75" type="#_x0000_t75" style="position:absolute;left:0pt;margin-left:988pt;margin-top:852pt;height:25pt;width:38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sz w:val="33"/>
          <w:szCs w:val="33"/>
          <w:lang w:val="en-US" w:eastAsia="zh-CN"/>
        </w:rPr>
        <w:t>2018--2019</w:t>
      </w:r>
      <w:r>
        <w:rPr>
          <w:rFonts w:hint="eastAsia"/>
          <w:sz w:val="33"/>
          <w:szCs w:val="33"/>
          <w:lang w:eastAsia="zh-CN"/>
        </w:rPr>
        <w:t>彬州市彬州中学</w:t>
      </w:r>
      <w:r>
        <w:rPr>
          <w:sz w:val="33"/>
          <w:szCs w:val="33"/>
        </w:rPr>
        <w:t>高二地理期中考试题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本试卷分第Ⅰ卷（选择题）和第Ⅱ卷（非选择题）两部分。满分100分，考试时间90分钟。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pPr>
      <w:r>
        <w:rPr>
          <w:rStyle w:val="5"/>
          <w:color w:val="333333"/>
          <w:sz w:val="25"/>
          <w:szCs w:val="25"/>
        </w:rPr>
        <w:t>第Ⅰ卷（选择题，60分）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一、选择题：本大题共30小题，每小题2分，共计60分。在每小题列出的四个选项中，只有一项是符合题目要求的。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以色列地处地中海东南沿岸，以干旱缺水著称。为合理配置水资源，以色列修建了著名的北水南调工程，将北方较为丰富的水资源输送到干旱缺水的南方，沿途设多座水泵站加压。起始水源地是以色列东北部的太巴列湖(-213米)，约旦河自北向南流经该湖，向南注入死海(-415米)。以色列沿海有狭窄平原，中北部为丘陵、裂谷，南部为沙漠，南北长约400千米。据此完成1～3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1.以色列北水南调的主要自然原因是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A.地势北高南低    B.需水北少南多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C.河网北密南疏    D.降水北多南少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2.以色列北水南调需消耗大量电能，主要原因在于沿途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A.裂谷众多           B.路程遥远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C.高差悬殊           D.河网密布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3.太巴列湖入湖水量较大的月份是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A.2月      B.6月       C.8月      D.11月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20世纪80年代，广东是我国第一产糖大省。1993年之后，广西甘蔗种植面积和产糖量跃居全国第一，但与产糖大国巴西相比甘蔗生产机械化程度低，生产成本高。据此完成4～5题。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4.20世纪90年代初，广东蔗糖产量减少的主要原因是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A.劳动力价格上涨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B.消费市场的萎缩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C.经济水平的提高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D.农业生产结构的调整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5.多年来限制广西甘蔗生产机械化水平提高的主要原因是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A.家庭联产承包责任制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B.耕作技术落后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C.经济落后，资金不足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D.劳动力素质低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2015年开始，国家农业部要求各地主动调整农业种植结构在继续调减“镰刀弯”地区玉米播种面积的基础上，2018 年对稻谷、小麦播种面积作出调减要求。调减华北水源短缺区小麦种植面积。调减寒地低产粳稻生产面积和南方局部地区双季稻种植面积。下图为2018 年小麦和水稻主要调减地区图。读下图，据此完成6～7题。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rPr>
          <w:color w:val="333333"/>
          <w:sz w:val="25"/>
          <w:szCs w:val="25"/>
        </w:rPr>
      </w:pPr>
      <w:r>
        <w:rPr>
          <w:rFonts w:ascii="宋体" w:hAnsi="宋体" w:eastAsia="宋体" w:cs="宋体"/>
          <w:color w:val="333333"/>
          <w:kern w:val="0"/>
          <w:sz w:val="25"/>
          <w:szCs w:val="25"/>
          <w:lang w:val="en-US" w:eastAsia="zh-CN"/>
        </w:rPr>
        <w:drawing>
          <wp:inline distT="0" distB="0" distL="114300" distR="114300">
            <wp:extent cx="304800" cy="3048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r>
        <w:drawing>
          <wp:inline distT="0" distB="0" distL="114300" distR="114300">
            <wp:extent cx="1857375" cy="193357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6"/>
                    <a:stretch>
                      <a:fillRect/>
                    </a:stretch>
                  </pic:blipFill>
                  <pic:spPr>
                    <a:xfrm>
                      <a:off x="0" y="0"/>
                      <a:ext cx="1857375" cy="1933575"/>
                    </a:xfrm>
                    <a:prstGeom prst="rect">
                      <a:avLst/>
                    </a:prstGeom>
                    <a:noFill/>
                    <a:ln>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6.2018年调减的寒地低产粳稻区位于图中的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A.甲地    B.乙地    C.丙地    D.丁地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7.2018 年调减的寒地低产粳稻区水稻生长的劣势主要是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 积温量小，生长期短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B. 土地资源不足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 地温低，光照时间少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D. 机械化水平低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广东省东莞市在全国率先启动了“机器换人”计划。根据计划，到2020年东莞工业机器人在电子、机械、食品、纺织、家具等行业普及应用，服务机器人在家政服务养老助残、医疗康复、教育娱乐等领域初步应用；每万名员工使用机器人台数从30多台提升至超过120台；将建成1-2个机器人产业因和6-8个智能制造装备产业基地，截至2015年底，东莞已聚集了400多家机器人智能装备企业。据此完成8～10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8.东莞机器换人计划的原因相关性不大的是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A.中西部经济发展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B.人口老龄化加强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C.东部沿海产业升级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D.交通运输发展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9.东莞机器人智能装备企业聚集首先得益于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A.位于珠三角，技术水平高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B.地方政府政策扶持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C.产业协作条件好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D.市场需求量大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10.机器换人计划将导致东莞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A.劳动力素质总体提升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B.单位产品成本长期来说上升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C.劳动密集型产业转移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D.劳动力价格下降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国家级非物质文化遗产“鲁锦”是鲁西南民间织锦的简称，俗称“老粗布、家织布、手织布”。鲁锦的织造工具几乎全是木制的，结构都很简单。织造原料均为纯棉材料和纯天然的印染色料。清末时期，鲁西南地区手工织造的鲁锦和印染技术受到巨大的冲击而迅速衰落。到目前为止，鲁锦从业者多为 40～60 岁的农村妇女，鲁锦织造技艺和印染技术正面临消失的困境。近年来，山东省正在积极采取拯救措施恢复和发展尚存的鲁锦织技和原始印染术这一文化遗产。据此完成11～12题。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11.清末以来鲁锦手工织造业迅速衰落的主要原因可能是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A.鲁锦织造技艺的失传和从业者减少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B.消费市场的萎缩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C.洋布进口及机器纺织业的快速发展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D.劳动力价格上涨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12.近年来，鲁西南地区恢复和发展鲁锦的优势条件主要是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A.棉花产量大，资源丰富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B.劳动力丰富且文化水平高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C.现代化织造机器的发展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D.传统工艺和生态印染技术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我国东部加工贸易正谋求转型升级，出现了部分产业向周边国家转移的趋势。此前，国务院发布的《关于促外贸回稳向好的若干意见》提出进一步完善加工贸易政策，支持加工贸易向中西部转移。为此，云南省积极响应国家号召，充分利用区位优势与当地资源，将云南打造成为进可攻、退可守的承接产业转移重地。据此完成13～15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13.下列产业中，云南不适宜发展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A.生物医药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B.高原特色现代农业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C.高新技术产业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D.旅游文化产业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14.该省在吸收东部产业转移过程中的优势因素是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①面向东南亚、南亚的区位优势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②基础设施条件完善，交通便利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③一些资源型产业已形成较好的产业基础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④具有良好的自然资源条件和较高的开发价值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A.①②③     B.①②④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C.①③④     D.②③④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15.产业转移对云南的影响，表述正确的是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A.增加就业，缓解就业压力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B.增加收入，推迟产业升级时间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C.美化环境，促进产业升级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D.减轻交通堵塞，促进经济发展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浦东新区、雄安新区等国家级新区是重点发展技术密集、成长潜力大、综合效益好的新兴产业综合功能区，其选址有与老城区相邻和不相邻两种模式。下图为某新区与老城区的空间关系示意图。完成16-17题。</w:t>
      </w:r>
    </w:p>
    <w:p>
      <w:pPr>
        <w:keepNext w:val="0"/>
        <w:keepLines w:val="0"/>
        <w:widowControl/>
        <w:suppressLineNumbers w:val="0"/>
        <w:spacing w:before="0" w:beforeAutospacing="0" w:after="0" w:afterAutospacing="0" w:line="240" w:lineRule="auto"/>
        <w:ind w:left="0" w:right="0"/>
        <w:jc w:val="left"/>
      </w:pPr>
      <w:r>
        <w:rPr>
          <w:rFonts w:ascii="宋体" w:hAnsi="宋体" w:eastAsia="宋体" w:cs="宋体"/>
          <w:color w:val="333333"/>
          <w:kern w:val="0"/>
          <w:sz w:val="25"/>
          <w:szCs w:val="25"/>
          <w:lang w:val="en-US" w:eastAsia="zh-CN"/>
        </w:rPr>
        <w:drawing>
          <wp:inline distT="0" distB="0" distL="114300" distR="114300">
            <wp:extent cx="304800" cy="304800"/>
            <wp:effectExtent l="0" t="0" r="0" b="0"/>
            <wp:docPr id="3"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7"/>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r>
        <w:drawing>
          <wp:inline distT="0" distB="0" distL="114300" distR="114300">
            <wp:extent cx="1477010" cy="815975"/>
            <wp:effectExtent l="0" t="0" r="889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7"/>
                    <a:stretch>
                      <a:fillRect/>
                    </a:stretch>
                  </pic:blipFill>
                  <pic:spPr>
                    <a:xfrm>
                      <a:off x="0" y="0"/>
                      <a:ext cx="1477010" cy="815975"/>
                    </a:xfrm>
                    <a:prstGeom prst="rect">
                      <a:avLst/>
                    </a:prstGeom>
                    <a:noFill/>
                    <a:ln>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16.新区发展重点吸引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A.农村剩余劳动力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B.高素质劳动力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C.老城区失业人员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D.新区失地农民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17.两种模式比较,该新区选址的主要优势是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A.环境质量优越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B.依托老城区发展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C.地价水平较低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D.减小老城区干扰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读“我国某山地垂直自然带示意图”，完成18～19题。</w:t>
      </w:r>
    </w:p>
    <w:p>
      <w:pPr>
        <w:keepNext w:val="0"/>
        <w:keepLines w:val="0"/>
        <w:widowControl/>
        <w:suppressLineNumbers w:val="0"/>
        <w:spacing w:before="0" w:beforeAutospacing="0" w:after="0" w:afterAutospacing="0" w:line="240" w:lineRule="auto"/>
        <w:ind w:left="0" w:right="0"/>
        <w:jc w:val="left"/>
      </w:pPr>
      <w:r>
        <w:rPr>
          <w:rFonts w:ascii="宋体" w:hAnsi="宋体" w:eastAsia="宋体" w:cs="宋体"/>
          <w:color w:val="333333"/>
          <w:kern w:val="0"/>
          <w:sz w:val="25"/>
          <w:szCs w:val="25"/>
          <w:lang w:val="en-US" w:eastAsia="zh-CN"/>
        </w:rPr>
        <w:drawing>
          <wp:inline distT="0" distB="0" distL="114300" distR="114300">
            <wp:extent cx="304800" cy="304800"/>
            <wp:effectExtent l="0" t="0" r="0" b="0"/>
            <wp:docPr id="7"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IMG_258"/>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r>
        <w:drawing>
          <wp:inline distT="0" distB="0" distL="114300" distR="114300">
            <wp:extent cx="1905000" cy="16383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8"/>
                    <a:stretch>
                      <a:fillRect/>
                    </a:stretch>
                  </pic:blipFill>
                  <pic:spPr>
                    <a:xfrm>
                      <a:off x="0" y="0"/>
                      <a:ext cx="1905000" cy="1638300"/>
                    </a:xfrm>
                    <a:prstGeom prst="rect">
                      <a:avLst/>
                    </a:prstGeom>
                    <a:noFill/>
                    <a:ln>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18.根据该山地的垂直自然带谱判断,该山地可能位于我国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A.西北地区    B.东北地区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C.东南地区    D.横断山区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19.该山地同一自然带的分布南坡明显高于北坡,其形成的主导因素是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A.海拔高度    B.水分状况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C.热量差异    D.土壤差异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下图为“我国某山地北坡垂直带谱示意图”。据该山地海拔2500～3400m间的一小流域水量平衡实验资料，流域多年平均降水量为460mm，水量支出中蒸发占28%，下渗占2%，不产生地表径流。据此回答20～22题。</w:t>
      </w:r>
    </w:p>
    <w:p>
      <w:pPr>
        <w:keepNext w:val="0"/>
        <w:keepLines w:val="0"/>
        <w:widowControl/>
        <w:suppressLineNumbers w:val="0"/>
        <w:spacing w:before="0" w:beforeAutospacing="0" w:after="0" w:afterAutospacing="0" w:line="240" w:lineRule="auto"/>
        <w:ind w:left="0" w:right="0"/>
        <w:jc w:val="left"/>
      </w:pPr>
      <w:r>
        <w:rPr>
          <w:rFonts w:ascii="宋体" w:hAnsi="宋体" w:eastAsia="宋体" w:cs="宋体"/>
          <w:color w:val="333333"/>
          <w:kern w:val="0"/>
          <w:sz w:val="25"/>
          <w:szCs w:val="25"/>
          <w:lang w:val="en-US" w:eastAsia="zh-CN"/>
        </w:rPr>
        <w:drawing>
          <wp:inline distT="0" distB="0" distL="114300" distR="114300">
            <wp:extent cx="304800" cy="304800"/>
            <wp:effectExtent l="0" t="0" r="0" b="0"/>
            <wp:docPr id="6"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9"/>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r>
        <w:drawing>
          <wp:inline distT="0" distB="0" distL="114300" distR="114300">
            <wp:extent cx="2105025" cy="204787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9"/>
                    <a:stretch>
                      <a:fillRect/>
                    </a:stretch>
                  </pic:blipFill>
                  <pic:spPr>
                    <a:xfrm>
                      <a:off x="0" y="0"/>
                      <a:ext cx="2105025" cy="2047875"/>
                    </a:xfrm>
                    <a:prstGeom prst="rect">
                      <a:avLst/>
                    </a:prstGeom>
                    <a:noFill/>
                    <a:ln>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20.该小流域内水量支出占比最大的是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A.地表蒸发     B.植物截留和蒸腾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C.地下径流     D.转化为固态水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21.山地针叶林位于海拔2400-3400米间，主要影响因素是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A.热量     B.降水     C.土壤     D.水源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22.该山地最有可能位于我国的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A.东北地区     B.西北地区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C.西南地区     D.东南地区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老秃顶子为辽宁省最高峰,属于长白山系龙岗支脉向西南延伸部分。下图示意老秃顶子北坡植物群落、乔木层、灌木层和草本层物种丰富度的垂直梯度变化。据此完成23～24题。</w:t>
      </w:r>
    </w:p>
    <w:p>
      <w:pPr>
        <w:keepNext w:val="0"/>
        <w:keepLines w:val="0"/>
        <w:widowControl/>
        <w:suppressLineNumbers w:val="0"/>
        <w:spacing w:before="0" w:beforeAutospacing="0" w:after="0" w:afterAutospacing="0" w:line="240" w:lineRule="auto"/>
        <w:ind w:left="0" w:right="0"/>
        <w:jc w:val="left"/>
      </w:pPr>
      <w:r>
        <w:rPr>
          <w:rFonts w:ascii="宋体" w:hAnsi="宋体" w:eastAsia="宋体" w:cs="宋体"/>
          <w:color w:val="333333"/>
          <w:kern w:val="0"/>
          <w:sz w:val="25"/>
          <w:szCs w:val="25"/>
          <w:lang w:val="en-US" w:eastAsia="zh-CN"/>
        </w:rPr>
        <w:drawing>
          <wp:inline distT="0" distB="0" distL="114300" distR="114300">
            <wp:extent cx="304800" cy="304800"/>
            <wp:effectExtent l="0" t="0" r="0" b="0"/>
            <wp:docPr id="1"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IMG_260"/>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r>
        <w:drawing>
          <wp:inline distT="0" distB="0" distL="114300" distR="114300">
            <wp:extent cx="2096135" cy="1167765"/>
            <wp:effectExtent l="0" t="0" r="18415" b="133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0"/>
                    <a:stretch>
                      <a:fillRect/>
                    </a:stretch>
                  </pic:blipFill>
                  <pic:spPr>
                    <a:xfrm>
                      <a:off x="0" y="0"/>
                      <a:ext cx="2096135" cy="1167765"/>
                    </a:xfrm>
                    <a:prstGeom prst="rect">
                      <a:avLst/>
                    </a:prstGeom>
                    <a:noFill/>
                    <a:ln>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23.老秃顶子山顶部的自然带是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A.山地针阔混交林带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B.高山草甸带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C.山地苔原带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D.高山冰雪带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24.该山北坡草本植物种类在1167米以上明显多于较低海拔地区的原因是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A.阴坡蒸发弱，空气湿度更大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B.水土流失少，土壤更肥沃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C.冰雪融水补给多，水源更充足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D.上层植被遮蔽少，光照更充足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2017《感动中国》颁奖晚会上塞罕坝林场(图)建设者们的事迹感人至深，50多年来他们在“黄沙遮天日，飞鸟无栖树”的荒漠沙地上造林近百万亩，创造了一个生态文明建设的奇迹。造林过程中发现荒山南坡难以绿化，需要攻克许多难关。历史上，塞罕坝曾是一处水草丰沛、森林茂密、禽兽繁集的天然名苑，辽、金时期称“千里松林”。据此完成25～26题。</w:t>
      </w:r>
    </w:p>
    <w:p>
      <w:pPr>
        <w:keepNext w:val="0"/>
        <w:keepLines w:val="0"/>
        <w:widowControl/>
        <w:suppressLineNumbers w:val="0"/>
        <w:spacing w:before="0" w:beforeAutospacing="0" w:after="0" w:afterAutospacing="0" w:line="240" w:lineRule="auto"/>
        <w:ind w:left="0" w:right="0"/>
        <w:jc w:val="left"/>
      </w:pPr>
      <w:r>
        <w:rPr>
          <w:rFonts w:ascii="宋体" w:hAnsi="宋体" w:eastAsia="宋体" w:cs="宋体"/>
          <w:color w:val="333333"/>
          <w:kern w:val="0"/>
          <w:sz w:val="25"/>
          <w:szCs w:val="25"/>
          <w:lang w:val="en-US" w:eastAsia="zh-CN"/>
        </w:rPr>
        <w:drawing>
          <wp:inline distT="0" distB="0" distL="114300" distR="114300">
            <wp:extent cx="304800" cy="304800"/>
            <wp:effectExtent l="0" t="0" r="0" b="0"/>
            <wp:docPr id="9"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descr="IMG_261"/>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r>
        <w:drawing>
          <wp:inline distT="0" distB="0" distL="114300" distR="114300">
            <wp:extent cx="2762250" cy="16287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1"/>
                    <a:stretch>
                      <a:fillRect/>
                    </a:stretch>
                  </pic:blipFill>
                  <pic:spPr>
                    <a:xfrm>
                      <a:off x="0" y="0"/>
                      <a:ext cx="2762250" cy="1628775"/>
                    </a:xfrm>
                    <a:prstGeom prst="rect">
                      <a:avLst/>
                    </a:prstGeom>
                    <a:noFill/>
                    <a:ln>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25.塞罕坝由天然名苑退化成荒漠沙地的原因可能有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①放苑开垦  ②掠夺式采伐  ③过度捕猎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④连年山火  ⑤发展旅游业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A.①②⑤      B.②③⑤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C.③④⑤      D.①②④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26.与北坡相比，塞罕坝荒山南坡造林的主要不利条件是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A.蒸发较强，土壤湿度较小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B.降水较少，土层较薄，砾石较多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C.光照强烈，昼夜温差大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D.风力较大,受低温冻害影响大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读“我国某区域图”，完成27～28题。</w:t>
      </w:r>
    </w:p>
    <w:p>
      <w:pPr>
        <w:keepNext w:val="0"/>
        <w:keepLines w:val="0"/>
        <w:widowControl/>
        <w:suppressLineNumbers w:val="0"/>
        <w:spacing w:before="0" w:beforeAutospacing="0" w:after="0" w:afterAutospacing="0" w:line="240" w:lineRule="auto"/>
        <w:ind w:left="0" w:right="0"/>
        <w:jc w:val="left"/>
      </w:pPr>
      <w:r>
        <w:rPr>
          <w:rFonts w:ascii="宋体" w:hAnsi="宋体" w:eastAsia="宋体" w:cs="宋体"/>
          <w:color w:val="333333"/>
          <w:kern w:val="0"/>
          <w:sz w:val="25"/>
          <w:szCs w:val="25"/>
          <w:lang w:val="en-US" w:eastAsia="zh-CN"/>
        </w:rPr>
        <w:drawing>
          <wp:inline distT="0" distB="0" distL="114300" distR="114300">
            <wp:extent cx="304800" cy="304800"/>
            <wp:effectExtent l="0" t="0" r="0" b="0"/>
            <wp:docPr id="10"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descr="IMG_262"/>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r>
        <w:drawing>
          <wp:inline distT="0" distB="0" distL="114300" distR="114300">
            <wp:extent cx="2190750" cy="2257425"/>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2"/>
                    <a:stretch>
                      <a:fillRect/>
                    </a:stretch>
                  </pic:blipFill>
                  <pic:spPr>
                    <a:xfrm>
                      <a:off x="0" y="0"/>
                      <a:ext cx="2190750" cy="2257425"/>
                    </a:xfrm>
                    <a:prstGeom prst="rect">
                      <a:avLst/>
                    </a:prstGeom>
                    <a:noFill/>
                    <a:ln>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27.图中A地区已成为我国重要的葡萄酒原料生产基地,该地区有利于葡萄种植的自然条件是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A.光照充足,昼夜温差大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B.人口密集,劳动力丰富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C.降水丰富,灌溉便利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D.平原广阔,黑土肥沃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28.图中A地区农业发展中存在较严重的土壤盐碱化问题,其产生的主要原因有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①冻土发育,含盐水分不易下渗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②气候干旱,蒸发旺盛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③长期采用大水漫灌的灌溉方式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④水流湍急,对土壤侵蚀作用强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A.①②    B.②③    C.③④    D.①④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沙柳生命力强，枝条丛生不怕沙压，主要分布在我国西北地区。读“沙柳造纸产业链图”完成29～30题。</w:t>
      </w:r>
    </w:p>
    <w:p>
      <w:pPr>
        <w:keepNext w:val="0"/>
        <w:keepLines w:val="0"/>
        <w:widowControl/>
        <w:suppressLineNumbers w:val="0"/>
        <w:spacing w:before="0" w:beforeAutospacing="0" w:after="0" w:afterAutospacing="0" w:line="240" w:lineRule="auto"/>
        <w:ind w:left="0" w:right="0"/>
        <w:jc w:val="left"/>
      </w:pPr>
      <w:r>
        <w:rPr>
          <w:rFonts w:ascii="宋体" w:hAnsi="宋体" w:eastAsia="宋体" w:cs="宋体"/>
          <w:color w:val="333333"/>
          <w:kern w:val="0"/>
          <w:sz w:val="25"/>
          <w:szCs w:val="25"/>
          <w:lang w:val="en-US" w:eastAsia="zh-CN"/>
        </w:rPr>
        <w:drawing>
          <wp:inline distT="0" distB="0" distL="114300" distR="114300">
            <wp:extent cx="304800" cy="304800"/>
            <wp:effectExtent l="0" t="0" r="0" b="0"/>
            <wp:docPr id="5"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descr="IMG_263"/>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r>
        <w:drawing>
          <wp:inline distT="0" distB="0" distL="114300" distR="114300">
            <wp:extent cx="3543300" cy="1190625"/>
            <wp:effectExtent l="0" t="0" r="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3"/>
                    <a:stretch>
                      <a:fillRect/>
                    </a:stretch>
                  </pic:blipFill>
                  <pic:spPr>
                    <a:xfrm>
                      <a:off x="0" y="0"/>
                      <a:ext cx="3543300" cy="1190625"/>
                    </a:xfrm>
                    <a:prstGeom prst="rect">
                      <a:avLst/>
                    </a:prstGeom>
                    <a:noFill/>
                    <a:ln>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29.种植沙柳，改善环境，主要是因为沙柳能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A.吸烟滞尘    B.防风固沙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C.保持水土    D.净化空气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30.造纸产业链条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A.使植被遭到了更大规模破坏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B.实现了无废弃物排放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C.生产重点转向废弃物的综合利用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D.促进了当地经济和生态效益的良性循环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pPr>
      <w:r>
        <w:rPr>
          <w:rStyle w:val="5"/>
          <w:color w:val="333333"/>
          <w:sz w:val="25"/>
          <w:szCs w:val="25"/>
        </w:rPr>
        <w:t>第Ⅱ卷（非选择题，共40分）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pPr>
      <w:r>
        <w:rPr>
          <w:color w:val="333333"/>
          <w:sz w:val="25"/>
          <w:szCs w:val="25"/>
        </w:rPr>
        <w:t>二、综合题（40分）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31.阅读图文材料，完成下列要求。（14分）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材料一  荷兰人口1685万，国土面积4.15万平方千米。该国是典型的沿海低地国家，历史上深受海潮之害。1920年开始修建的长达30千米的须德海大坝，是荷兰近代最大的围海工程。图甲为须德海大坝位置示意图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材料二  幼发拉底河和底格里斯河虽然大部分流经伊拉克，但是土耳其却掌控着伊拉克的水龙头。图乙为两河流域大型水坝分布图。</w:t>
      </w:r>
    </w:p>
    <w:p>
      <w:pPr>
        <w:keepNext w:val="0"/>
        <w:keepLines w:val="0"/>
        <w:widowControl/>
        <w:suppressLineNumbers w:val="0"/>
        <w:spacing w:before="0" w:beforeAutospacing="0" w:after="0" w:afterAutospacing="0" w:line="240" w:lineRule="auto"/>
        <w:ind w:left="0" w:right="0"/>
        <w:jc w:val="left"/>
      </w:pPr>
      <w:r>
        <w:rPr>
          <w:rFonts w:ascii="宋体" w:hAnsi="宋体" w:eastAsia="宋体" w:cs="宋体"/>
          <w:color w:val="333333"/>
          <w:kern w:val="0"/>
          <w:sz w:val="25"/>
          <w:szCs w:val="25"/>
          <w:lang w:val="en-US" w:eastAsia="zh-CN"/>
        </w:rPr>
        <w:drawing>
          <wp:inline distT="0" distB="0" distL="114300" distR="114300">
            <wp:extent cx="304800" cy="304800"/>
            <wp:effectExtent l="0" t="0" r="0" b="0"/>
            <wp:docPr id="11"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descr="IMG_264"/>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r>
        <w:drawing>
          <wp:inline distT="0" distB="0" distL="114300" distR="114300">
            <wp:extent cx="5562600" cy="27051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4"/>
                    <a:stretch>
                      <a:fillRect/>
                    </a:stretch>
                  </pic:blipFill>
                  <pic:spPr>
                    <a:xfrm>
                      <a:off x="0" y="0"/>
                      <a:ext cx="5562600" cy="2705100"/>
                    </a:xfrm>
                    <a:prstGeom prst="rect">
                      <a:avLst/>
                    </a:prstGeom>
                    <a:noFill/>
                    <a:ln>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（1）分别说出须德海大坝和伊拉克境内大型水坝的主要作用。（4分）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（2）须德海大坝上建有泄水闸，透过闸门可调控艾瑟尔湖入海流量。说明须德海大坝建设后坝内水域水的盐度变化及其原因。（6分）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（3）分析土耳其掌控着伊拉克水龙头的主要原因。（4分）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32.阅读图文材料，完成下列要求。（16分）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富士康科技集团是中国台湾鸿海精密集团的高新科技企业，富士康生产企业包括水资源在内的资源消耗很大。2017年8月2日，富士康科技集团决定在美国威斯康星州基诺沙市(美国汽车工业中心之一，濒临密歇根湖，位于芝加哥以北)投资的100亿美元额度提高到了300亿美元，用于建设液晶面板工厂。液晶面板属于高端制造业，生产过程已高度自动化，大尺寸液晶面板运输费用偏高。作为苹果在全球最重要的加工厂，富士康在美国投资将使美国本土具备组装iphone手机的能力。下图示意基诺沙市位置。</w:t>
      </w:r>
    </w:p>
    <w:p>
      <w:pPr>
        <w:keepNext w:val="0"/>
        <w:keepLines w:val="0"/>
        <w:widowControl/>
        <w:suppressLineNumbers w:val="0"/>
        <w:spacing w:before="0" w:beforeAutospacing="0" w:after="0" w:afterAutospacing="0" w:line="240" w:lineRule="auto"/>
        <w:ind w:left="0" w:right="0"/>
        <w:jc w:val="left"/>
      </w:pPr>
      <w:r>
        <w:rPr>
          <w:rFonts w:ascii="宋体" w:hAnsi="宋体" w:eastAsia="宋体" w:cs="宋体"/>
          <w:color w:val="333333"/>
          <w:kern w:val="0"/>
          <w:sz w:val="25"/>
          <w:szCs w:val="25"/>
          <w:lang w:val="en-US" w:eastAsia="zh-CN"/>
        </w:rPr>
        <w:drawing>
          <wp:inline distT="0" distB="0" distL="114300" distR="114300">
            <wp:extent cx="304800" cy="304800"/>
            <wp:effectExtent l="0" t="0" r="0" b="0"/>
            <wp:docPr id="8"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descr="IMG_265"/>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r>
        <w:drawing>
          <wp:inline distT="0" distB="0" distL="114300" distR="114300">
            <wp:extent cx="2381250" cy="20002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5"/>
                    <a:stretch>
                      <a:fillRect/>
                    </a:stretch>
                  </pic:blipFill>
                  <pic:spPr>
                    <a:xfrm>
                      <a:off x="0" y="0"/>
                      <a:ext cx="2381250" cy="2000250"/>
                    </a:xfrm>
                    <a:prstGeom prst="rect">
                      <a:avLst/>
                    </a:prstGeom>
                    <a:noFill/>
                    <a:ln>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(1)简述富士康奔赴美国投资建厂的主要目的。（8分）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(2)美国共有7个州参与了富土康投资项目的竞争，威斯康星州的基诺沙市最终胜出。据材料分析基诺沙市吸引富士康液晶面板生产项目的有利条件。（4分）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(3)苹果公司和美国政府都非常欢迎富士康此次在美国的投资，简述其原因。（4分）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33.阅读图文资料，完成下列要求。（10分）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青海省共和县塔拉滩(位置见下图) 在上世纪五、六十年代草场还比较好，但后来，牲畜超载加上气候越来越干旱，草场就慢慢变成了荒滩和沙漠。2011-2017年，塔拉滩地区大力发展光伏产业，并建成数十个光伏企业集聚的光伏产业园，随着光伏电站与龙羊峡水电站的并网发电，该地成为全球最大的水光互补能源基地。光伏产业的发展改变了地面热力平衡和地表覆盖状况，促进了塔拉滩地区的生态改善，植被不断恢复，沙丘移动距离和移动速度呈明显减缓态势。</w:t>
      </w:r>
    </w:p>
    <w:p>
      <w:pPr>
        <w:keepNext w:val="0"/>
        <w:keepLines w:val="0"/>
        <w:widowControl/>
        <w:suppressLineNumbers w:val="0"/>
        <w:spacing w:before="0" w:beforeAutospacing="0" w:after="0" w:afterAutospacing="0" w:line="240" w:lineRule="auto"/>
        <w:ind w:left="0" w:right="0"/>
        <w:jc w:val="left"/>
      </w:pPr>
      <w:r>
        <w:rPr>
          <w:rFonts w:ascii="宋体" w:hAnsi="宋体" w:eastAsia="宋体" w:cs="宋体"/>
          <w:color w:val="333333"/>
          <w:kern w:val="0"/>
          <w:sz w:val="25"/>
          <w:szCs w:val="25"/>
          <w:lang w:val="en-US" w:eastAsia="zh-CN"/>
        </w:rPr>
        <w:drawing>
          <wp:inline distT="0" distB="0" distL="114300" distR="114300">
            <wp:extent cx="304800" cy="304800"/>
            <wp:effectExtent l="0" t="0" r="0" b="0"/>
            <wp:docPr id="4"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 descr="IMG_266"/>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r>
        <w:drawing>
          <wp:inline distT="0" distB="0" distL="114300" distR="114300">
            <wp:extent cx="5543550" cy="2257425"/>
            <wp:effectExtent l="0" t="0" r="0"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6"/>
                    <a:stretch>
                      <a:fillRect/>
                    </a:stretch>
                  </pic:blipFill>
                  <pic:spPr>
                    <a:xfrm>
                      <a:off x="0" y="0"/>
                      <a:ext cx="5543550" cy="2257425"/>
                    </a:xfrm>
                    <a:prstGeom prst="rect">
                      <a:avLst/>
                    </a:prstGeom>
                    <a:noFill/>
                    <a:ln>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（1）分析光伏产业对塔拉滩植被恢复的积极作用。（3分）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（2）简述塔拉滩光伏产业和龙羊峡水电站的互补作用。（2分）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（3）运用地理环境整体性原理，分析过度放牧对该地区自然地理环境的影响。（5分）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Style w:val="5"/>
          <w:color w:val="333333"/>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Style w:val="5"/>
          <w:color w:val="333333"/>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Style w:val="5"/>
          <w:color w:val="333333"/>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Style w:val="5"/>
          <w:color w:val="333333"/>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Style w:val="5"/>
          <w:color w:val="333333"/>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Style w:val="5"/>
          <w:color w:val="333333"/>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Style w:val="5"/>
          <w:color w:val="333333"/>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Style w:val="5"/>
          <w:color w:val="333333"/>
          <w:sz w:val="25"/>
          <w:szCs w:val="25"/>
        </w:rPr>
      </w:pP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Style w:val="5"/>
          <w:color w:val="333333"/>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Style w:val="5"/>
          <w:color w:val="333333"/>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Style w:val="5"/>
          <w:color w:val="333333"/>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Style w:val="5"/>
          <w:color w:val="333333"/>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Style w:val="5"/>
          <w:color w:val="333333"/>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Style w:val="5"/>
          <w:color w:val="333333"/>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Style w:val="5"/>
          <w:color w:val="333333"/>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Style w:val="5"/>
          <w:color w:val="333333"/>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Style w:val="5"/>
          <w:color w:val="333333"/>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Style w:val="5"/>
          <w:color w:val="333333"/>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Style w:val="5"/>
          <w:color w:val="333333"/>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pPr>
      <w:r>
        <w:rPr>
          <w:rStyle w:val="5"/>
          <w:color w:val="333333"/>
          <w:sz w:val="25"/>
          <w:szCs w:val="25"/>
        </w:rPr>
        <w:t>参考答案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1.D  2.C  3.A  4.D  5.A  6.D  7.A    8.D  9.B  10.A  11.C  12.D  13.C  14.C  15.A 16.B  17.B 18.C  19.C  20.B  21.B  22.B  23.B  24.D   25.D  26.A  27.A  28.B 29.B  30.D</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32.（1）离苹果、微软等企业总部较近，可以建立更加紧密的合作关系；降低产品的运输成本；享受美国政府给予的优惠政策；及时了解北美消费者的需求，提高高附加值产品的市场份额。（8分）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（2）基诺沙市是历史悠久的工业城市，工业基础雄厚，工人素质较高；靠近密歇根湖，水资源充足。（4分）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（3）苹果公司：可以避开贸易壁垒（免受关税波动影响），提高经济效益。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美国政府：可以增加就业岗位。（4分）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33.（1）太阳能电池板阻挡气流运动，减弱风沙；太阳能电池板遮挡光照，减弱蒸发，提高土壤湿度，促进植被恢复；光伏产业为当地提供能源，减少樵采，利于植被保护。（3分）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（2）塔拉滩发展光伏产业，改善生态环境，降低风沙对龙羊峡库区的淤塞；龙羊峡水电站在夜晚或阴雨天弥补光伏发电的不足，提高电网的供电稳定性。（2分）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3）过度放牧，破坏草场，土地沙化（形成荒漠）；土壤侵蚀退化加剧，土壤肥力下降，河流含沙量增大；植被遭破坏，其调节气候功能减弱，导致气候恶化（更加干旱）；植被遭破坏，生物多样性减少。（5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31.（1）须德海大坝的主要作用：防止海水入侵。伊拉克境内大型水坝的主要作用：提供水源。（4分）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（2）变小。大坝阻止海水进入坝内水域；流域内降水丰富，河流注入淡水量大；湖内咸水通过泄水闸逐渐排出 。（6分）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pPr>
      <w:r>
        <w:rPr>
          <w:color w:val="333333"/>
          <w:sz w:val="25"/>
          <w:szCs w:val="25"/>
        </w:rPr>
        <w:t>(3)两河流经地区上游冬季受西风影响，降水相对较多，河水补给量大，下游受副高控制，降水较少，河水补给量小，因此两河的水源补给主要来自上游河段；土耳其地势较高，两河从土耳其流向伊拉克，土耳其可通过大坝水闸控制下游河段水量大小。（4分）</w:t>
      </w:r>
    </w:p>
    <w:p>
      <w:pPr>
        <w:keepNext w:val="0"/>
        <w:keepLines w:val="0"/>
        <w:widowControl/>
        <w:suppressLineNumbers w:val="0"/>
        <w:spacing w:before="0" w:beforeAutospacing="0" w:after="240" w:afterAutospacing="0" w:line="240" w:lineRule="auto"/>
        <w:ind w:left="0" w:right="0"/>
        <w:jc w:val="left"/>
      </w:pPr>
    </w:p>
    <w:p>
      <w:pPr>
        <w:spacing w:line="240" w:lineRule="auto"/>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DF40E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rPr>
  </w:style>
  <w:style w:type="character" w:default="1" w:styleId="4">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rPr>
  </w:style>
  <w:style w:type="character" w:styleId="5">
    <w:name w:val="Strong"/>
    <w:basedOn w:val="4"/>
    <w:qFormat/>
    <w:uiPriority w:val="0"/>
    <w:rPr>
      <w:b/>
    </w:rPr>
  </w:style>
  <w:style w:type="character" w:styleId="6">
    <w:name w:val="Emphasis"/>
    <w:basedOn w:val="4"/>
    <w:qFormat/>
    <w:uiPriority w:val="0"/>
    <w:rPr>
      <w:i/>
    </w:rPr>
  </w:style>
  <w:style w:type="character" w:styleId="7">
    <w:name w:val="Hyperlink"/>
    <w:basedOn w:val="4"/>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2019-08-11T06:53:12Z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